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9059" w14:textId="7CA28EE8" w:rsidR="00281DDB" w:rsidRPr="00B767FD" w:rsidRDefault="00281DDB" w:rsidP="00281DDB">
      <w:pPr>
        <w:pStyle w:val="Web0"/>
        <w:spacing w:before="0" w:beforeAutospacing="0" w:after="0" w:afterAutospacing="0" w:line="440" w:lineRule="exact"/>
        <w:ind w:left="480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r w:rsidRPr="00B767FD">
        <w:rPr>
          <w:rFonts w:ascii="標楷體" w:eastAsia="標楷體" w:hAnsi="標楷體"/>
          <w:spacing w:val="-3"/>
          <w:sz w:val="36"/>
          <w:szCs w:val="36"/>
        </w:rPr>
        <w:t>桃園市毒品危害防制中心</w:t>
      </w:r>
    </w:p>
    <w:p w14:paraId="29CD82DF" w14:textId="77777777" w:rsidR="00281DDB" w:rsidRPr="00B767FD" w:rsidRDefault="00281DDB" w:rsidP="00281DDB">
      <w:pPr>
        <w:pStyle w:val="a3"/>
        <w:widowControl/>
        <w:ind w:leftChars="0" w:left="567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r w:rsidRPr="00B767FD">
        <w:rPr>
          <w:rFonts w:ascii="標楷體" w:eastAsia="標楷體" w:hAnsi="標楷體" w:hint="eastAsia"/>
          <w:spacing w:val="-3"/>
          <w:sz w:val="36"/>
          <w:szCs w:val="36"/>
        </w:rPr>
        <w:t>青少年輔導服務轉介</w:t>
      </w:r>
      <w:r w:rsidRPr="00B767FD">
        <w:rPr>
          <w:rFonts w:ascii="標楷體" w:eastAsia="標楷體" w:hAnsi="標楷體"/>
          <w:spacing w:val="-3"/>
          <w:sz w:val="36"/>
          <w:szCs w:val="36"/>
        </w:rPr>
        <w:t>單</w:t>
      </w:r>
    </w:p>
    <w:tbl>
      <w:tblPr>
        <w:tblW w:w="57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414"/>
        <w:gridCol w:w="1758"/>
        <w:gridCol w:w="3414"/>
      </w:tblGrid>
      <w:tr w:rsidR="008B199C" w:rsidRPr="00B767FD" w14:paraId="7305565E" w14:textId="77777777" w:rsidTr="00B04339">
        <w:trPr>
          <w:trHeight w:val="512"/>
          <w:jc w:val="center"/>
        </w:trPr>
        <w:tc>
          <w:tcPr>
            <w:tcW w:w="850" w:type="pct"/>
            <w:vAlign w:val="center"/>
          </w:tcPr>
          <w:p w14:paraId="4C22650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轉介單位</w:t>
            </w:r>
          </w:p>
        </w:tc>
        <w:tc>
          <w:tcPr>
            <w:tcW w:w="1650" w:type="pct"/>
            <w:tcBorders>
              <w:right w:val="single" w:sz="4" w:space="0" w:color="auto"/>
            </w:tcBorders>
            <w:vAlign w:val="center"/>
          </w:tcPr>
          <w:p w14:paraId="5E898F7C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63C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轉介日期</w:t>
            </w:r>
          </w:p>
        </w:tc>
        <w:tc>
          <w:tcPr>
            <w:tcW w:w="1650" w:type="pct"/>
            <w:tcBorders>
              <w:left w:val="single" w:sz="4" w:space="0" w:color="auto"/>
            </w:tcBorders>
            <w:vAlign w:val="center"/>
          </w:tcPr>
          <w:p w14:paraId="19C9EFE8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B199C" w:rsidRPr="00B767FD" w14:paraId="273B7562" w14:textId="77777777" w:rsidTr="00B04339">
        <w:trPr>
          <w:trHeight w:val="562"/>
          <w:jc w:val="center"/>
        </w:trPr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2ECF521B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轉介人員</w:t>
            </w:r>
          </w:p>
        </w:tc>
        <w:tc>
          <w:tcPr>
            <w:tcW w:w="16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D965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0B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3352B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DCF2723" w14:textId="77777777" w:rsidTr="00B04339">
        <w:trPr>
          <w:trHeight w:val="526"/>
          <w:jc w:val="center"/>
        </w:trPr>
        <w:tc>
          <w:tcPr>
            <w:tcW w:w="8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13045F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個案姓名</w:t>
            </w:r>
          </w:p>
        </w:tc>
        <w:tc>
          <w:tcPr>
            <w:tcW w:w="1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9B8D34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B73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5761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5FB3ED9E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5024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5A88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B00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51F70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BC6DEC5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FC0" w14:textId="77777777" w:rsidR="008A01FA" w:rsidRPr="00B767FD" w:rsidRDefault="008A01FA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就學情形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1B10" w14:textId="77777777" w:rsidR="008A01FA" w:rsidRPr="00B767FD" w:rsidRDefault="008A01FA" w:rsidP="006D4C9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□就學中（學校/班別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/  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）□未就學</w:t>
            </w:r>
          </w:p>
          <w:p w14:paraId="26790523" w14:textId="77777777" w:rsidR="009C6C78" w:rsidRPr="00B767FD" w:rsidRDefault="009C6C78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□就業中：__________</w:t>
            </w:r>
            <w:r w:rsidR="00890B5A" w:rsidRPr="00B767FD">
              <w:rPr>
                <w:rFonts w:ascii="標楷體" w:eastAsia="標楷體" w:hAnsi="標楷體" w:hint="eastAsia"/>
                <w:sz w:val="26"/>
                <w:szCs w:val="26"/>
              </w:rPr>
              <w:t>________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8A01FA" w:rsidRPr="00B767FD" w14:paraId="44A39E2D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E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戶籍地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6331C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31D20DF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87E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居住地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D2F0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D281472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333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313B6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7F35CFC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F66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88E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AE2" w14:textId="77777777" w:rsidR="008A01FA" w:rsidRPr="00B767FD" w:rsidRDefault="008A01FA" w:rsidP="008A01FA">
            <w:pPr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最近一次用藥時間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E24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805E193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1F9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用藥種類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7AB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□海洛因 □安非他命 □K他命 □大麻 □咖啡包 □彩虹菸 □喵喵</w:t>
            </w:r>
          </w:p>
          <w:p w14:paraId="4506E87D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□其他：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（如</w:t>
            </w:r>
            <w:r w:rsidR="006A3B85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笑氣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、毒軟糖等）</w:t>
            </w:r>
          </w:p>
          <w:p w14:paraId="3511D42F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□未施用毒品：持有、販賣</w:t>
            </w:r>
            <w:r w:rsidR="003A0B22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、轉讓</w:t>
            </w:r>
          </w:p>
        </w:tc>
      </w:tr>
      <w:tr w:rsidR="008A01FA" w:rsidRPr="00B767FD" w14:paraId="084C4C24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75A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本次轉介</w:t>
            </w:r>
          </w:p>
          <w:p w14:paraId="210EA551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目的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44D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毒防中心開案輔導服務</w:t>
            </w:r>
          </w:p>
          <w:p w14:paraId="068B2994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□方案一（心理師到校，含毒防中心開案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23C6D0CF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□方案二（醫療服務，含毒防中心開案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  <w:p w14:paraId="1D4557F6" w14:textId="0F97ECC9" w:rsidR="008A01FA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□方案四（</w:t>
            </w:r>
            <w:r w:rsidR="00156976" w:rsidRPr="00B767FD">
              <w:rPr>
                <w:rFonts w:ascii="標楷體" w:eastAsia="標楷體" w:hAnsi="標楷體" w:hint="eastAsia"/>
                <w:sz w:val="26"/>
                <w:szCs w:val="26"/>
              </w:rPr>
              <w:t>社區心理諮詢面談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</w:tc>
      </w:tr>
      <w:tr w:rsidR="00263BCC" w:rsidRPr="00B767FD" w14:paraId="6F7B71D6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766" w14:textId="77777777" w:rsidR="00263BCC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案情簡述及主要需協助之需求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85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26DDE36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BF29A14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050DD0A7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7E0A52E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6D1B8FFB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56F7A35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30B01DFE" w14:textId="1F186476" w:rsidR="00263BCC" w:rsidRPr="00B767FD" w:rsidRDefault="00207C75" w:rsidP="00D214F9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&lt;&lt;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例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如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有物質濫用需相關衛教及引發改變動機、有情緒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適應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困擾需協助、需一般生活關懷等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等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…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&gt;&gt;</w:t>
            </w:r>
          </w:p>
        </w:tc>
      </w:tr>
      <w:tr w:rsidR="008A01FA" w:rsidRPr="00B767FD" w14:paraId="24063B1A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136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主要照顧者</w:t>
            </w:r>
          </w:p>
          <w:p w14:paraId="22B44F94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FA9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0D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關係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D1B88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7CDC54EC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05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CABEC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A01FA" w:rsidRPr="00B767FD" w14:paraId="6E456933" w14:textId="77777777" w:rsidTr="00B04339">
        <w:trPr>
          <w:trHeight w:val="297"/>
          <w:jc w:val="center"/>
        </w:trPr>
        <w:tc>
          <w:tcPr>
            <w:tcW w:w="850" w:type="pct"/>
            <w:vAlign w:val="center"/>
          </w:tcPr>
          <w:p w14:paraId="2BB2D9E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家庭背景</w:t>
            </w:r>
          </w:p>
        </w:tc>
        <w:tc>
          <w:tcPr>
            <w:tcW w:w="4150" w:type="pct"/>
            <w:gridSpan w:val="3"/>
            <w:vAlign w:val="center"/>
          </w:tcPr>
          <w:p w14:paraId="075EF3B3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 xml:space="preserve">居住狀態：□自有住宅 □租屋 □寄居親友家 □其他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60B7E002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家庭經濟狀況：□佳 □尚可 □不佳（□低收入補助□</w:t>
            </w:r>
            <w:r w:rsidR="003A0B22" w:rsidRPr="00B767FD">
              <w:rPr>
                <w:rFonts w:ascii="標楷體" w:eastAsia="標楷體" w:hAnsi="標楷體" w:hint="eastAsia"/>
                <w:sz w:val="26"/>
                <w:szCs w:val="26"/>
              </w:rPr>
              <w:t>身心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障礙補助□其他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09199F98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案主的主要照顧者：□父母 □（外）祖父母 □手足 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14:paraId="370C4F27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家庭對案主關係：□過分關心 □關心 □不關心 □有放棄意念 □關係緊張或衝突</w:t>
            </w:r>
          </w:p>
        </w:tc>
      </w:tr>
      <w:tr w:rsidR="008A01FA" w:rsidRPr="00B767FD" w14:paraId="25A84573" w14:textId="77777777" w:rsidTr="00B04339">
        <w:trPr>
          <w:trHeight w:val="317"/>
          <w:jc w:val="center"/>
        </w:trPr>
        <w:tc>
          <w:tcPr>
            <w:tcW w:w="85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E1C82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4150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C87F79" w14:textId="77777777" w:rsidR="008A01FA" w:rsidRPr="00B767FD" w:rsidRDefault="008A01FA" w:rsidP="008A01FA">
            <w:pPr>
              <w:widowControl/>
              <w:ind w:rightChars="117" w:right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5CF0FCF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9E63A6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E619CE9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CD8D08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37AD" w:rsidRPr="00B767FD" w14:paraId="1295BF48" w14:textId="77777777" w:rsidTr="00890B5A">
        <w:trPr>
          <w:trHeight w:val="904"/>
          <w:jc w:val="center"/>
        </w:trPr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0293" w14:textId="77777777" w:rsidR="008A01FA" w:rsidRPr="00B767FD" w:rsidRDefault="00890B5A" w:rsidP="008A01F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轉介人員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8AB47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F8F84" w14:textId="77777777" w:rsidR="008A01FA" w:rsidRPr="00B767FD" w:rsidRDefault="00890B5A" w:rsidP="00890B5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主管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1BB27" w14:textId="7EB4536D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5D7E73B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服務</w:t>
      </w:r>
      <w:r w:rsidR="00281DDB" w:rsidRPr="00B767FD">
        <w:rPr>
          <w:rFonts w:ascii="標楷體" w:eastAsia="標楷體" w:hAnsi="標楷體" w:hint="eastAsia"/>
          <w:spacing w:val="-3"/>
          <w:sz w:val="26"/>
          <w:szCs w:val="26"/>
        </w:rPr>
        <w:t>對象說明</w:t>
      </w:r>
    </w:p>
    <w:p w14:paraId="16CE6D25" w14:textId="6CA9AF91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z w:val="26"/>
          <w:szCs w:val="26"/>
        </w:rPr>
        <w:t>毒防中心</w:t>
      </w:r>
      <w:r w:rsidR="003A0B22" w:rsidRPr="00B767FD">
        <w:rPr>
          <w:rFonts w:ascii="標楷體" w:eastAsia="標楷體" w:hAnsi="標楷體"/>
          <w:sz w:val="26"/>
          <w:szCs w:val="26"/>
        </w:rPr>
        <w:t>開案</w:t>
      </w:r>
      <w:r w:rsidRPr="00B767FD">
        <w:rPr>
          <w:rFonts w:ascii="標楷體" w:eastAsia="標楷體" w:hAnsi="標楷體"/>
          <w:sz w:val="26"/>
          <w:szCs w:val="26"/>
        </w:rPr>
        <w:t>輔導服務：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曾經使用或正在使用非法物質、精神刺激物質之18歲以下青少年，需毒防中心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開案進行個案關懷輔導服務，透過電話聯繫、家庭訪視等</w:t>
      </w:r>
      <w:r w:rsidR="00FB644F" w:rsidRPr="00B767FD">
        <w:rPr>
          <w:rFonts w:ascii="標楷體" w:eastAsia="標楷體" w:hAnsi="標楷體" w:hint="eastAsia"/>
          <w:spacing w:val="-3"/>
          <w:sz w:val="26"/>
          <w:szCs w:val="26"/>
        </w:rPr>
        <w:t>方式，關心少年生活近況、家庭情形及經濟狀況等，協助轉介各類資源。</w:t>
      </w:r>
    </w:p>
    <w:p w14:paraId="083DEC7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方案一</w:t>
      </w:r>
      <w:r w:rsidRPr="00B767FD">
        <w:rPr>
          <w:rFonts w:ascii="標楷體" w:eastAsia="標楷體" w:hAnsi="標楷體"/>
          <w:spacing w:val="-3"/>
          <w:sz w:val="26"/>
          <w:szCs w:val="26"/>
        </w:rPr>
        <w:t>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少年，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學籍設於本市高級中等學校以下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4AA4C09B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方案二：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（若為地方法院轉介之個案不受年齡限制）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2D7DE96E" w14:textId="77777777" w:rsidR="003A0B22" w:rsidRPr="00B767FD" w:rsidRDefault="003A0B22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方案四：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曾經使用或正在使用非法物質、精神刺激物質之18歲以下青少年。</w:t>
      </w:r>
    </w:p>
    <w:p w14:paraId="5270E2BF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轉介</w:t>
      </w:r>
      <w:r w:rsidR="00281DDB" w:rsidRPr="00B767FD">
        <w:rPr>
          <w:rFonts w:ascii="標楷體" w:eastAsia="標楷體" w:hAnsi="標楷體"/>
          <w:spacing w:val="-3"/>
          <w:sz w:val="26"/>
          <w:szCs w:val="26"/>
        </w:rPr>
        <w:t>對象滿18歲以上須附「藥癮者自願接受追蹤輔導同意書」</w:t>
      </w:r>
    </w:p>
    <w:p w14:paraId="4FB7A5A8" w14:textId="77777777" w:rsidR="00281DDB" w:rsidRPr="00B767FD" w:rsidRDefault="00281DDB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本轉介單可以公文、電子郵件或傳真方式寄送至本中心，並寫明兒少組承辦人收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(寄送後請來電中心</w:t>
      </w:r>
      <w:r w:rsidR="003A0B22" w:rsidRPr="00B767FD">
        <w:rPr>
          <w:rFonts w:ascii="標楷體" w:eastAsia="標楷體" w:hAnsi="標楷體"/>
          <w:spacing w:val="-3"/>
          <w:sz w:val="26"/>
          <w:szCs w:val="26"/>
        </w:rPr>
        <w:t>03-3341066確認傳真/寄送成功)</w:t>
      </w:r>
    </w:p>
    <w:p w14:paraId="535B09ED" w14:textId="60A3358D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公文地址：桃園市桃園區</w:t>
      </w:r>
      <w:r w:rsidR="000663A3" w:rsidRPr="00B767FD">
        <w:rPr>
          <w:rFonts w:ascii="標楷體" w:eastAsia="標楷體" w:hAnsi="標楷體" w:hint="eastAsia"/>
          <w:spacing w:val="-3"/>
          <w:sz w:val="26"/>
          <w:szCs w:val="26"/>
        </w:rPr>
        <w:t>崇法街12之5號2樓（桃園毒防中心收）</w:t>
      </w:r>
    </w:p>
    <w:p w14:paraId="6698B88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電子郵件：</w:t>
      </w:r>
      <w:hyperlink r:id="rId8" w:history="1">
        <w:r w:rsidRPr="00B767FD">
          <w:rPr>
            <w:rFonts w:ascii="標楷體" w:eastAsia="標楷體" w:hAnsi="標楷體"/>
            <w:spacing w:val="-3"/>
            <w:sz w:val="26"/>
            <w:szCs w:val="26"/>
          </w:rPr>
          <w:t>tyhdrug626@gmail.com</w:t>
        </w:r>
      </w:hyperlink>
    </w:p>
    <w:p w14:paraId="0BEB7D9E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傳真：03-3340321</w:t>
      </w:r>
    </w:p>
    <w:p w14:paraId="361BFFE1" w14:textId="18EE790C" w:rsidR="002F745B" w:rsidRPr="00B767FD" w:rsidRDefault="002F745B" w:rsidP="00103430">
      <w:pPr>
        <w:widowControl/>
        <w:spacing w:line="276" w:lineRule="auto"/>
        <w:ind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</w:p>
    <w:sectPr w:rsidR="002F745B" w:rsidRPr="00B767FD" w:rsidSect="00DE41EE">
      <w:footerReference w:type="first" r:id="rId9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543E" w14:textId="77777777" w:rsidR="00D721BA" w:rsidRDefault="00D721BA" w:rsidP="00A23D34">
      <w:r>
        <w:separator/>
      </w:r>
    </w:p>
  </w:endnote>
  <w:endnote w:type="continuationSeparator" w:id="0">
    <w:p w14:paraId="65801B7D" w14:textId="77777777" w:rsidR="00D721BA" w:rsidRDefault="00D721BA" w:rsidP="00A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876993"/>
      <w:docPartObj>
        <w:docPartGallery w:val="Page Numbers (Bottom of Page)"/>
        <w:docPartUnique/>
      </w:docPartObj>
    </w:sdtPr>
    <w:sdtEndPr/>
    <w:sdtContent>
      <w:p w14:paraId="7550DDA6" w14:textId="77777777" w:rsidR="00D371F3" w:rsidRDefault="00D371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2B" w:rsidRPr="00831C2B">
          <w:rPr>
            <w:noProof/>
            <w:lang w:val="zh-TW"/>
          </w:rPr>
          <w:t>1</w:t>
        </w:r>
        <w:r>
          <w:fldChar w:fldCharType="end"/>
        </w:r>
      </w:p>
    </w:sdtContent>
  </w:sdt>
  <w:p w14:paraId="3A541E45" w14:textId="77777777" w:rsidR="00D371F3" w:rsidRDefault="00D371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0BE6" w14:textId="77777777" w:rsidR="00D721BA" w:rsidRDefault="00D721BA" w:rsidP="00A23D34">
      <w:r>
        <w:separator/>
      </w:r>
    </w:p>
  </w:footnote>
  <w:footnote w:type="continuationSeparator" w:id="0">
    <w:p w14:paraId="06EC4272" w14:textId="77777777" w:rsidR="00D721BA" w:rsidRDefault="00D721BA" w:rsidP="00A2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0C3"/>
    <w:multiLevelType w:val="multilevel"/>
    <w:tmpl w:val="CFDA878E"/>
    <w:lvl w:ilvl="0">
      <w:start w:val="1"/>
      <w:numFmt w:val="ideographLegalTraditional"/>
      <w:suff w:val="nothing"/>
      <w:lvlText w:val="%1、"/>
      <w:lvlJc w:val="left"/>
      <w:pPr>
        <w:ind w:left="159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pStyle w:val="1"/>
      <w:suff w:val="nothing"/>
      <w:lvlText w:val="%2、"/>
      <w:lvlJc w:val="left"/>
      <w:pPr>
        <w:ind w:left="2158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245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254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351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422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78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535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6062" w:hanging="1700"/>
      </w:pPr>
      <w:rPr>
        <w:rFonts w:cs="Times New Roman" w:hint="eastAsia"/>
      </w:rPr>
    </w:lvl>
  </w:abstractNum>
  <w:abstractNum w:abstractNumId="1" w15:restartNumberingAfterBreak="0">
    <w:nsid w:val="0D44211D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7593D"/>
    <w:multiLevelType w:val="hybridMultilevel"/>
    <w:tmpl w:val="77BCCB1E"/>
    <w:lvl w:ilvl="0" w:tplc="9670CF8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36"/>
        <w:szCs w:val="36"/>
      </w:rPr>
    </w:lvl>
    <w:lvl w:ilvl="1" w:tplc="7562A730">
      <w:start w:val="1"/>
      <w:numFmt w:val="taiwaneseCountingThousand"/>
      <w:suff w:val="nothing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46CE7E8">
      <w:start w:val="1"/>
      <w:numFmt w:val="decimal"/>
      <w:lvlText w:val="(%5)"/>
      <w:lvlJc w:val="left"/>
      <w:pPr>
        <w:ind w:left="2400" w:hanging="480"/>
      </w:pPr>
      <w:rPr>
        <w:rFonts w:hint="eastAsia"/>
        <w:strike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A5E1B"/>
    <w:multiLevelType w:val="multilevel"/>
    <w:tmpl w:val="45F667FA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968671B"/>
    <w:multiLevelType w:val="hybridMultilevel"/>
    <w:tmpl w:val="413C1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C084A06">
      <w:start w:val="1"/>
      <w:numFmt w:val="decimal"/>
      <w:suff w:val="nothing"/>
      <w:lvlText w:val="%4."/>
      <w:lvlJc w:val="left"/>
      <w:pPr>
        <w:ind w:left="9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F455E"/>
    <w:multiLevelType w:val="hybridMultilevel"/>
    <w:tmpl w:val="AD60D0A2"/>
    <w:lvl w:ilvl="0" w:tplc="82429C2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206EC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1D74ED"/>
    <w:multiLevelType w:val="hybridMultilevel"/>
    <w:tmpl w:val="931E6064"/>
    <w:lvl w:ilvl="0" w:tplc="63F2C0E0">
      <w:start w:val="1"/>
      <w:numFmt w:val="decimal"/>
      <w:lvlText w:val="%1."/>
      <w:lvlJc w:val="left"/>
      <w:pPr>
        <w:ind w:left="2748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7215BAC"/>
    <w:multiLevelType w:val="hybridMultilevel"/>
    <w:tmpl w:val="47D63AE0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2CBC7254"/>
    <w:multiLevelType w:val="multilevel"/>
    <w:tmpl w:val="920C5A3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  <w:rPr>
        <w:rFonts w:hint="eastAsia"/>
        <w:strike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EDF5F09"/>
    <w:multiLevelType w:val="hybridMultilevel"/>
    <w:tmpl w:val="744AD2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1D149FB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AB026C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1947DE"/>
    <w:multiLevelType w:val="hybridMultilevel"/>
    <w:tmpl w:val="B492D1AA"/>
    <w:lvl w:ilvl="0" w:tplc="F79EF87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364FD3"/>
    <w:multiLevelType w:val="hybridMultilevel"/>
    <w:tmpl w:val="34224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03505"/>
    <w:multiLevelType w:val="hybridMultilevel"/>
    <w:tmpl w:val="6AF6E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03E42C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AD225B"/>
    <w:multiLevelType w:val="hybridMultilevel"/>
    <w:tmpl w:val="5E066A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510469"/>
    <w:multiLevelType w:val="multilevel"/>
    <w:tmpl w:val="FFF4C05C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%3、"/>
      <w:lvlJc w:val="left"/>
      <w:pPr>
        <w:ind w:left="1491" w:hanging="640"/>
      </w:pPr>
      <w:rPr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588" w:hanging="312"/>
      </w:p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6AF461E8"/>
    <w:multiLevelType w:val="hybridMultilevel"/>
    <w:tmpl w:val="2B34E0C8"/>
    <w:lvl w:ilvl="0" w:tplc="430C6E98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0C5F51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AD0AA0"/>
    <w:multiLevelType w:val="hybridMultilevel"/>
    <w:tmpl w:val="B582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B072BB"/>
    <w:multiLevelType w:val="multilevel"/>
    <w:tmpl w:val="FA7AAC9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7D0C03A0"/>
    <w:multiLevelType w:val="hybridMultilevel"/>
    <w:tmpl w:val="96BE6B4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23" w15:restartNumberingAfterBreak="0">
    <w:nsid w:val="7F0547C9"/>
    <w:multiLevelType w:val="hybridMultilevel"/>
    <w:tmpl w:val="30A6A8F4"/>
    <w:lvl w:ilvl="0" w:tplc="266EB2F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66FEA1B4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1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34"/>
    <w:rsid w:val="000045AE"/>
    <w:rsid w:val="00030985"/>
    <w:rsid w:val="00034DD0"/>
    <w:rsid w:val="0003786B"/>
    <w:rsid w:val="00061445"/>
    <w:rsid w:val="00062B06"/>
    <w:rsid w:val="000663A3"/>
    <w:rsid w:val="000D2B0A"/>
    <w:rsid w:val="00102AAD"/>
    <w:rsid w:val="00103430"/>
    <w:rsid w:val="00156976"/>
    <w:rsid w:val="00183C5C"/>
    <w:rsid w:val="001862D1"/>
    <w:rsid w:val="001F72E2"/>
    <w:rsid w:val="00207C75"/>
    <w:rsid w:val="00213B41"/>
    <w:rsid w:val="00230A35"/>
    <w:rsid w:val="002429AE"/>
    <w:rsid w:val="002475C7"/>
    <w:rsid w:val="00261CBC"/>
    <w:rsid w:val="00263BCC"/>
    <w:rsid w:val="00277745"/>
    <w:rsid w:val="00281DDB"/>
    <w:rsid w:val="002830D9"/>
    <w:rsid w:val="00285303"/>
    <w:rsid w:val="0028600D"/>
    <w:rsid w:val="00297DFA"/>
    <w:rsid w:val="002A0C49"/>
    <w:rsid w:val="002B4CF1"/>
    <w:rsid w:val="002E46BE"/>
    <w:rsid w:val="002E756A"/>
    <w:rsid w:val="002F2075"/>
    <w:rsid w:val="002F4643"/>
    <w:rsid w:val="002F745B"/>
    <w:rsid w:val="00306072"/>
    <w:rsid w:val="00366E68"/>
    <w:rsid w:val="003778C0"/>
    <w:rsid w:val="00397195"/>
    <w:rsid w:val="003A0B22"/>
    <w:rsid w:val="003A4428"/>
    <w:rsid w:val="003A5A73"/>
    <w:rsid w:val="003B75E6"/>
    <w:rsid w:val="003C3929"/>
    <w:rsid w:val="003C7208"/>
    <w:rsid w:val="003D524E"/>
    <w:rsid w:val="003D5BD7"/>
    <w:rsid w:val="003E1F50"/>
    <w:rsid w:val="003F1575"/>
    <w:rsid w:val="003F6F6C"/>
    <w:rsid w:val="0040040F"/>
    <w:rsid w:val="00420A9E"/>
    <w:rsid w:val="004650E6"/>
    <w:rsid w:val="00491547"/>
    <w:rsid w:val="00494F67"/>
    <w:rsid w:val="004C6B85"/>
    <w:rsid w:val="004D1B39"/>
    <w:rsid w:val="004F52D7"/>
    <w:rsid w:val="0054698F"/>
    <w:rsid w:val="005642C7"/>
    <w:rsid w:val="00573AB8"/>
    <w:rsid w:val="00586778"/>
    <w:rsid w:val="00587E21"/>
    <w:rsid w:val="005A6B17"/>
    <w:rsid w:val="005C1C3D"/>
    <w:rsid w:val="00601213"/>
    <w:rsid w:val="0061293E"/>
    <w:rsid w:val="00663739"/>
    <w:rsid w:val="00665365"/>
    <w:rsid w:val="00687D65"/>
    <w:rsid w:val="00687E6F"/>
    <w:rsid w:val="006A199E"/>
    <w:rsid w:val="006A3B85"/>
    <w:rsid w:val="006B76A0"/>
    <w:rsid w:val="006D4C9A"/>
    <w:rsid w:val="006E3A8F"/>
    <w:rsid w:val="006F2104"/>
    <w:rsid w:val="00703837"/>
    <w:rsid w:val="00710B65"/>
    <w:rsid w:val="00753F3B"/>
    <w:rsid w:val="00762D4A"/>
    <w:rsid w:val="007858BF"/>
    <w:rsid w:val="007B3E90"/>
    <w:rsid w:val="007B564C"/>
    <w:rsid w:val="007B76B9"/>
    <w:rsid w:val="007D2001"/>
    <w:rsid w:val="00824CBA"/>
    <w:rsid w:val="00831C2B"/>
    <w:rsid w:val="00845B47"/>
    <w:rsid w:val="008724DF"/>
    <w:rsid w:val="00890B5A"/>
    <w:rsid w:val="00894D2D"/>
    <w:rsid w:val="008A01FA"/>
    <w:rsid w:val="008B199C"/>
    <w:rsid w:val="00920A2E"/>
    <w:rsid w:val="00920FBA"/>
    <w:rsid w:val="0093754C"/>
    <w:rsid w:val="00977107"/>
    <w:rsid w:val="00984914"/>
    <w:rsid w:val="00986496"/>
    <w:rsid w:val="00997E6A"/>
    <w:rsid w:val="009C6C78"/>
    <w:rsid w:val="00A23D34"/>
    <w:rsid w:val="00A71EF8"/>
    <w:rsid w:val="00A72D37"/>
    <w:rsid w:val="00A766EE"/>
    <w:rsid w:val="00A76DD6"/>
    <w:rsid w:val="00A814C7"/>
    <w:rsid w:val="00A960A9"/>
    <w:rsid w:val="00AC1AE7"/>
    <w:rsid w:val="00AC3A19"/>
    <w:rsid w:val="00AF5CA6"/>
    <w:rsid w:val="00B04339"/>
    <w:rsid w:val="00B1310A"/>
    <w:rsid w:val="00B27E27"/>
    <w:rsid w:val="00B3792E"/>
    <w:rsid w:val="00B738A0"/>
    <w:rsid w:val="00B767FD"/>
    <w:rsid w:val="00B77232"/>
    <w:rsid w:val="00B934EA"/>
    <w:rsid w:val="00BF2A43"/>
    <w:rsid w:val="00C34DAB"/>
    <w:rsid w:val="00C42ADC"/>
    <w:rsid w:val="00C55BAF"/>
    <w:rsid w:val="00C57171"/>
    <w:rsid w:val="00C57A65"/>
    <w:rsid w:val="00C737AD"/>
    <w:rsid w:val="00CA50C4"/>
    <w:rsid w:val="00CB133E"/>
    <w:rsid w:val="00CB1BB8"/>
    <w:rsid w:val="00D214F9"/>
    <w:rsid w:val="00D22E0A"/>
    <w:rsid w:val="00D371F3"/>
    <w:rsid w:val="00D42C6A"/>
    <w:rsid w:val="00D54FD1"/>
    <w:rsid w:val="00D721BA"/>
    <w:rsid w:val="00D84379"/>
    <w:rsid w:val="00DB0ABD"/>
    <w:rsid w:val="00DB4D96"/>
    <w:rsid w:val="00DC5D30"/>
    <w:rsid w:val="00DC7E4A"/>
    <w:rsid w:val="00DE41EE"/>
    <w:rsid w:val="00E06792"/>
    <w:rsid w:val="00E145B4"/>
    <w:rsid w:val="00E26DB9"/>
    <w:rsid w:val="00E34309"/>
    <w:rsid w:val="00E470A3"/>
    <w:rsid w:val="00E54F16"/>
    <w:rsid w:val="00E62383"/>
    <w:rsid w:val="00E73832"/>
    <w:rsid w:val="00E80639"/>
    <w:rsid w:val="00E91FAF"/>
    <w:rsid w:val="00ED21F1"/>
    <w:rsid w:val="00EF6F2B"/>
    <w:rsid w:val="00F008FE"/>
    <w:rsid w:val="00F300CC"/>
    <w:rsid w:val="00F6186C"/>
    <w:rsid w:val="00F620AD"/>
    <w:rsid w:val="00F63EB5"/>
    <w:rsid w:val="00F772C0"/>
    <w:rsid w:val="00F92BC8"/>
    <w:rsid w:val="00FA5560"/>
    <w:rsid w:val="00FB1C45"/>
    <w:rsid w:val="00FB644F"/>
    <w:rsid w:val="00FE2430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1D5DA"/>
  <w15:chartTrackingRefBased/>
  <w15:docId w15:val="{53350ECE-4F90-4231-8C30-E1C5AFD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3D34"/>
    <w:pPr>
      <w:ind w:leftChars="200" w:left="480"/>
    </w:pPr>
  </w:style>
  <w:style w:type="paragraph" w:customStyle="1" w:styleId="a5">
    <w:name w:val="計劃書內文"/>
    <w:basedOn w:val="a3"/>
    <w:link w:val="a6"/>
    <w:qFormat/>
    <w:rsid w:val="00A23D34"/>
    <w:pPr>
      <w:ind w:leftChars="0" w:left="0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A23D34"/>
  </w:style>
  <w:style w:type="character" w:customStyle="1" w:styleId="a6">
    <w:name w:val="計劃書內文 字元"/>
    <w:basedOn w:val="a4"/>
    <w:link w:val="a5"/>
    <w:rsid w:val="00A23D34"/>
    <w:rPr>
      <w:rFonts w:ascii="Times New Roman" w:eastAsia="標楷體" w:hAnsi="Times New Roman" w:cs="Times New Roman"/>
      <w:sz w:val="28"/>
      <w:szCs w:val="28"/>
    </w:rPr>
  </w:style>
  <w:style w:type="character" w:customStyle="1" w:styleId="a8">
    <w:name w:val="頁首 字元"/>
    <w:basedOn w:val="a0"/>
    <w:link w:val="a7"/>
    <w:uiPriority w:val="99"/>
    <w:rsid w:val="00A23D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3D34"/>
    <w:rPr>
      <w:sz w:val="20"/>
      <w:szCs w:val="20"/>
    </w:rPr>
  </w:style>
  <w:style w:type="paragraph" w:styleId="ab">
    <w:name w:val="No Spacing"/>
    <w:link w:val="ac"/>
    <w:uiPriority w:val="1"/>
    <w:qFormat/>
    <w:rsid w:val="00366E68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366E68"/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034D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4DD0"/>
  </w:style>
  <w:style w:type="character" w:customStyle="1" w:styleId="af">
    <w:name w:val="註解文字 字元"/>
    <w:basedOn w:val="a0"/>
    <w:link w:val="ae"/>
    <w:uiPriority w:val="99"/>
    <w:semiHidden/>
    <w:rsid w:val="00034DD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4DD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34DD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Web">
    <w:name w:val="內文 (Web) 字元"/>
    <w:basedOn w:val="a0"/>
    <w:link w:val="Web0"/>
    <w:locked/>
    <w:rsid w:val="00F63EB5"/>
    <w:rPr>
      <w:rFonts w:ascii="新細明體" w:eastAsia="新細明體" w:hAnsi="新細明體" w:cs="新細明體"/>
      <w:szCs w:val="24"/>
    </w:rPr>
  </w:style>
  <w:style w:type="paragraph" w:styleId="Web0">
    <w:name w:val="Normal (Web)"/>
    <w:basedOn w:val="a"/>
    <w:link w:val="Web"/>
    <w:unhideWhenUsed/>
    <w:rsid w:val="00F63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table" w:styleId="af4">
    <w:name w:val="Table Grid"/>
    <w:basedOn w:val="a1"/>
    <w:uiPriority w:val="59"/>
    <w:rsid w:val="00687E6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Web0"/>
    <w:link w:val="10"/>
    <w:qFormat/>
    <w:rsid w:val="00687E6F"/>
    <w:pPr>
      <w:numPr>
        <w:ilvl w:val="1"/>
        <w:numId w:val="9"/>
      </w:numPr>
      <w:spacing w:before="0" w:beforeAutospacing="0" w:after="0" w:afterAutospacing="0" w:line="440" w:lineRule="exact"/>
    </w:pPr>
    <w:rPr>
      <w:rFonts w:ascii="標楷體" w:eastAsia="標楷體" w:hAnsi="標楷體" w:cs="Arial"/>
      <w:dstrike/>
      <w:kern w:val="0"/>
      <w:sz w:val="28"/>
      <w:szCs w:val="28"/>
    </w:rPr>
  </w:style>
  <w:style w:type="character" w:customStyle="1" w:styleId="10">
    <w:name w:val="樣式1 字元"/>
    <w:basedOn w:val="Web"/>
    <w:link w:val="1"/>
    <w:rsid w:val="00687E6F"/>
    <w:rPr>
      <w:rFonts w:ascii="標楷體" w:eastAsia="標楷體" w:hAnsi="標楷體" w:cs="Arial"/>
      <w:dstrike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76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Indent"/>
    <w:basedOn w:val="a"/>
    <w:rsid w:val="009C6C7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41">
    <w:name w:val="純表格 41"/>
    <w:basedOn w:val="a1"/>
    <w:uiPriority w:val="44"/>
    <w:rsid w:val="00586778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11">
    <w:name w:val="toc 1"/>
    <w:basedOn w:val="a"/>
    <w:next w:val="a"/>
    <w:autoRedefine/>
    <w:uiPriority w:val="39"/>
    <w:unhideWhenUsed/>
    <w:rsid w:val="00DC5D30"/>
  </w:style>
  <w:style w:type="paragraph" w:styleId="2">
    <w:name w:val="toc 2"/>
    <w:basedOn w:val="a"/>
    <w:next w:val="a"/>
    <w:autoRedefine/>
    <w:uiPriority w:val="39"/>
    <w:unhideWhenUsed/>
    <w:rsid w:val="00D42C6A"/>
    <w:pPr>
      <w:tabs>
        <w:tab w:val="left" w:pos="1440"/>
        <w:tab w:val="right" w:leader="dot" w:pos="9016"/>
      </w:tabs>
      <w:ind w:leftChars="200" w:left="480"/>
    </w:pPr>
    <w:rPr>
      <w:rFonts w:ascii="標楷體" w:eastAsia="標楷體" w:hAnsi="標楷體"/>
      <w:sz w:val="28"/>
      <w:szCs w:val="28"/>
    </w:rPr>
  </w:style>
  <w:style w:type="character" w:styleId="af6">
    <w:name w:val="Hyperlink"/>
    <w:basedOn w:val="a0"/>
    <w:uiPriority w:val="99"/>
    <w:unhideWhenUsed/>
    <w:rsid w:val="00DC5D30"/>
    <w:rPr>
      <w:color w:val="0563C1" w:themeColor="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EF6F2B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EF6F2B"/>
  </w:style>
  <w:style w:type="paragraph" w:styleId="3">
    <w:name w:val="toc 3"/>
    <w:basedOn w:val="a"/>
    <w:next w:val="a"/>
    <w:autoRedefine/>
    <w:uiPriority w:val="39"/>
    <w:unhideWhenUsed/>
    <w:rsid w:val="00A72D37"/>
    <w:pPr>
      <w:tabs>
        <w:tab w:val="left" w:pos="1680"/>
        <w:tab w:val="right" w:leader="dot" w:pos="9016"/>
      </w:tabs>
      <w:ind w:leftChars="473" w:left="1843" w:hangingChars="253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hdrug6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CA27-DE0F-4F49-B3E2-28A5946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桃園市政府衛生局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桃園市衛生局113年藥癮者輔導服務計畫</dc:title>
  <dc:subject>1112/11/3</dc:subject>
  <dc:creator>14513</dc:creator>
  <cp:keywords/>
  <dc:description/>
  <cp:lastModifiedBy>User</cp:lastModifiedBy>
  <cp:revision>2</cp:revision>
  <cp:lastPrinted>2023-12-26T08:08:00Z</cp:lastPrinted>
  <dcterms:created xsi:type="dcterms:W3CDTF">2024-01-26T05:35:00Z</dcterms:created>
  <dcterms:modified xsi:type="dcterms:W3CDTF">2024-01-26T05:35:00Z</dcterms:modified>
</cp:coreProperties>
</file>